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C3" w:rsidRDefault="00165C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65CE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pt;margin-top:-24.45pt;width:266.45pt;height:86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72C3" w:rsidRDefault="003A72C3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6558F" w:rsidRPr="00371907">
                    <w:t>27.03.2023 № 51</w:t>
                  </w:r>
                  <w:bookmarkEnd w:id="0"/>
                </w:p>
                <w:p w:rsidR="003A72C3" w:rsidRDefault="003A72C3"/>
              </w:txbxContent>
            </v:textbox>
          </v:shape>
        </w:pict>
      </w: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A72C3" w:rsidRDefault="00165C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5CE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6558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2140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86558F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A72C3" w:rsidRDefault="003A72C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A72C3" w:rsidRDefault="003A72C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социально-экономическая статистика</w:t>
      </w:r>
    </w:p>
    <w:p w:rsidR="003A72C3" w:rsidRDefault="003A72C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.Б.21</w:t>
      </w:r>
    </w:p>
    <w:p w:rsidR="003A72C3" w:rsidRDefault="003A72C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A72C3" w:rsidRDefault="003A72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A72C3" w:rsidRDefault="003A72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558F" w:rsidRPr="00E72370" w:rsidRDefault="0086558F" w:rsidP="0086558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6558F" w:rsidRPr="00371907" w:rsidRDefault="0086558F" w:rsidP="008655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A1A6C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6558F">
        <w:rPr>
          <w:sz w:val="24"/>
          <w:szCs w:val="24"/>
        </w:rPr>
        <w:t>Омск 2023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>
        <w:rPr>
          <w:sz w:val="24"/>
          <w:szCs w:val="24"/>
        </w:rPr>
        <w:br w:type="page"/>
      </w:r>
      <w:r w:rsidRPr="00214022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14022">
        <w:rPr>
          <w:spacing w:val="-3"/>
          <w:sz w:val="28"/>
          <w:szCs w:val="28"/>
          <w:lang w:eastAsia="en-US"/>
        </w:rPr>
        <w:t>к.э.н</w:t>
      </w:r>
      <w:proofErr w:type="spellEnd"/>
      <w:r w:rsidRPr="00214022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14022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214022" w:rsidRPr="00214022" w:rsidRDefault="0086558F" w:rsidP="00214022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14022" w:rsidRPr="00214022">
        <w:rPr>
          <w:sz w:val="28"/>
          <w:szCs w:val="28"/>
        </w:rPr>
        <w:t xml:space="preserve"> г</w:t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</w:p>
    <w:p w:rsidR="00214022" w:rsidRDefault="00214022" w:rsidP="00214022">
      <w:pPr>
        <w:tabs>
          <w:tab w:val="left" w:pos="0"/>
        </w:tabs>
        <w:spacing w:after="200"/>
        <w:rPr>
          <w:sz w:val="28"/>
          <w:szCs w:val="28"/>
        </w:rPr>
      </w:pPr>
    </w:p>
    <w:p w:rsidR="00214022" w:rsidRPr="00214022" w:rsidRDefault="00214022" w:rsidP="00214022">
      <w:pPr>
        <w:tabs>
          <w:tab w:val="left" w:pos="0"/>
        </w:tabs>
        <w:spacing w:after="200"/>
        <w:rPr>
          <w:sz w:val="28"/>
          <w:szCs w:val="28"/>
        </w:rPr>
      </w:pPr>
      <w:r w:rsidRPr="0021402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14022">
        <w:rPr>
          <w:sz w:val="28"/>
          <w:szCs w:val="28"/>
        </w:rPr>
        <w:t>к</w:t>
      </w:r>
      <w:proofErr w:type="gramEnd"/>
      <w:r w:rsidRPr="00214022">
        <w:rPr>
          <w:sz w:val="28"/>
          <w:szCs w:val="28"/>
        </w:rPr>
        <w:t>.э.н</w:t>
      </w:r>
      <w:proofErr w:type="spellEnd"/>
      <w:r w:rsidRPr="00214022">
        <w:rPr>
          <w:sz w:val="28"/>
          <w:szCs w:val="28"/>
        </w:rPr>
        <w:t>., доцент                                /</w:t>
      </w:r>
      <w:r w:rsidRPr="00214022">
        <w:rPr>
          <w:spacing w:val="-3"/>
          <w:sz w:val="28"/>
          <w:szCs w:val="28"/>
          <w:lang w:eastAsia="en-US"/>
        </w:rPr>
        <w:t xml:space="preserve"> </w:t>
      </w:r>
      <w:r w:rsidR="0086558F">
        <w:rPr>
          <w:spacing w:val="-3"/>
          <w:sz w:val="28"/>
          <w:szCs w:val="28"/>
          <w:lang w:eastAsia="en-US"/>
        </w:rPr>
        <w:t>О.В Сергиенко</w:t>
      </w:r>
      <w:r w:rsidRPr="00214022">
        <w:rPr>
          <w:sz w:val="28"/>
          <w:szCs w:val="28"/>
        </w:rPr>
        <w:t xml:space="preserve">/ </w:t>
      </w:r>
    </w:p>
    <w:p w:rsidR="003A72C3" w:rsidRDefault="003A72C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72C3" w:rsidRDefault="003A72C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  <w:p w:rsidR="003A72C3" w:rsidRDefault="003A7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C3" w:rsidRDefault="003A72C3">
      <w:pPr>
        <w:spacing w:after="160" w:line="256" w:lineRule="auto"/>
        <w:rPr>
          <w:b/>
          <w:sz w:val="24"/>
          <w:szCs w:val="24"/>
        </w:rPr>
      </w:pPr>
    </w:p>
    <w:p w:rsidR="003A72C3" w:rsidRDefault="003A72C3">
      <w:pPr>
        <w:spacing w:after="160" w:line="256" w:lineRule="auto"/>
        <w:rPr>
          <w:b/>
          <w:sz w:val="24"/>
          <w:szCs w:val="24"/>
        </w:rPr>
      </w:pPr>
    </w:p>
    <w:p w:rsidR="003A72C3" w:rsidRDefault="003A72C3">
      <w:pPr>
        <w:rPr>
          <w:sz w:val="24"/>
          <w:szCs w:val="24"/>
        </w:rPr>
      </w:pPr>
    </w:p>
    <w:p w:rsidR="003A72C3" w:rsidRDefault="003A72C3">
      <w:pPr>
        <w:tabs>
          <w:tab w:val="left" w:pos="2475"/>
        </w:tabs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72C3" w:rsidRDefault="003A72C3">
      <w:pPr>
        <w:tabs>
          <w:tab w:val="left" w:pos="2475"/>
        </w:tabs>
        <w:spacing w:after="160" w:line="256" w:lineRule="auto"/>
        <w:rPr>
          <w:sz w:val="24"/>
          <w:szCs w:val="24"/>
        </w:rPr>
      </w:pPr>
    </w:p>
    <w:p w:rsidR="003A72C3" w:rsidRPr="00214022" w:rsidRDefault="003A72C3">
      <w:pPr>
        <w:spacing w:after="160" w:line="256" w:lineRule="auto"/>
        <w:rPr>
          <w:b/>
          <w:sz w:val="24"/>
          <w:szCs w:val="24"/>
        </w:rPr>
      </w:pPr>
      <w:r w:rsidRPr="00214022">
        <w:rPr>
          <w:sz w:val="24"/>
          <w:szCs w:val="24"/>
        </w:rPr>
        <w:br w:type="page"/>
      </w:r>
    </w:p>
    <w:p w:rsidR="003A72C3" w:rsidRPr="00214022" w:rsidRDefault="003A72C3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1402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1402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14022">
        <w:rPr>
          <w:b/>
          <w:i/>
          <w:sz w:val="24"/>
          <w:szCs w:val="24"/>
          <w:lang w:eastAsia="en-US"/>
        </w:rPr>
        <w:t>с</w:t>
      </w:r>
      <w:proofErr w:type="gramEnd"/>
      <w:r w:rsidRPr="00214022">
        <w:rPr>
          <w:b/>
          <w:i/>
          <w:sz w:val="24"/>
          <w:szCs w:val="24"/>
          <w:lang w:eastAsia="en-US"/>
        </w:rPr>
        <w:t>:</w:t>
      </w:r>
    </w:p>
    <w:p w:rsidR="003A72C3" w:rsidRPr="00214022" w:rsidRDefault="003A72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A72C3" w:rsidRPr="00214022" w:rsidRDefault="003A72C3">
      <w:pPr>
        <w:ind w:firstLine="709"/>
        <w:jc w:val="both"/>
        <w:rPr>
          <w:sz w:val="24"/>
          <w:szCs w:val="24"/>
        </w:rPr>
      </w:pPr>
      <w:r w:rsidRPr="0021402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214022">
        <w:rPr>
          <w:sz w:val="24"/>
          <w:szCs w:val="24"/>
        </w:rPr>
        <w:t>бакалавриата</w:t>
      </w:r>
      <w:proofErr w:type="spellEnd"/>
      <w:r w:rsidRPr="00214022">
        <w:rPr>
          <w:sz w:val="24"/>
          <w:szCs w:val="24"/>
        </w:rPr>
        <w:t xml:space="preserve">), утвержденного Приказом </w:t>
      </w:r>
      <w:proofErr w:type="spellStart"/>
      <w:r w:rsidRPr="00214022">
        <w:rPr>
          <w:sz w:val="24"/>
          <w:szCs w:val="24"/>
        </w:rPr>
        <w:t>Минобрнауки</w:t>
      </w:r>
      <w:proofErr w:type="spellEnd"/>
      <w:r w:rsidRPr="00214022">
        <w:rPr>
          <w:sz w:val="24"/>
          <w:szCs w:val="24"/>
        </w:rPr>
        <w:t xml:space="preserve"> России от 14.12.2015 № 1461 </w:t>
      </w:r>
      <w:r w:rsidRPr="00214022">
        <w:rPr>
          <w:bCs/>
          <w:sz w:val="24"/>
          <w:szCs w:val="24"/>
          <w:shd w:val="clear" w:color="auto" w:fill="EFEFF7"/>
        </w:rPr>
        <w:t>(</w:t>
      </w:r>
      <w:r w:rsidRPr="00214022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214022">
        <w:rPr>
          <w:sz w:val="24"/>
          <w:szCs w:val="24"/>
        </w:rPr>
        <w:t>ВО</w:t>
      </w:r>
      <w:proofErr w:type="gramEnd"/>
      <w:r w:rsidRPr="00214022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14022" w:rsidRPr="00214022" w:rsidRDefault="00214022" w:rsidP="00214022">
      <w:pPr>
        <w:jc w:val="both"/>
        <w:rPr>
          <w:sz w:val="24"/>
          <w:szCs w:val="24"/>
        </w:rPr>
      </w:pPr>
      <w:proofErr w:type="gramStart"/>
      <w:r w:rsidRPr="002140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4022">
        <w:rPr>
          <w:sz w:val="24"/>
          <w:szCs w:val="24"/>
        </w:rPr>
        <w:t>бакалавриата</w:t>
      </w:r>
      <w:proofErr w:type="spellEnd"/>
      <w:r w:rsidRPr="00214022">
        <w:rPr>
          <w:sz w:val="24"/>
          <w:szCs w:val="24"/>
        </w:rPr>
        <w:t xml:space="preserve">, программам </w:t>
      </w:r>
      <w:proofErr w:type="spellStart"/>
      <w:r w:rsidRPr="00214022">
        <w:rPr>
          <w:sz w:val="24"/>
          <w:szCs w:val="24"/>
        </w:rPr>
        <w:t>специалитета</w:t>
      </w:r>
      <w:proofErr w:type="spellEnd"/>
      <w:r w:rsidRPr="002140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14022">
        <w:rPr>
          <w:sz w:val="24"/>
          <w:szCs w:val="24"/>
          <w:lang w:eastAsia="en-US"/>
        </w:rPr>
        <w:t>ВО</w:t>
      </w:r>
      <w:proofErr w:type="gramEnd"/>
      <w:r w:rsidRPr="00214022">
        <w:rPr>
          <w:sz w:val="24"/>
          <w:szCs w:val="24"/>
          <w:lang w:eastAsia="en-US"/>
        </w:rPr>
        <w:t xml:space="preserve"> «</w:t>
      </w:r>
      <w:r w:rsidRPr="00214022">
        <w:rPr>
          <w:b/>
          <w:sz w:val="24"/>
          <w:szCs w:val="24"/>
          <w:lang w:eastAsia="en-US"/>
        </w:rPr>
        <w:t>Омская гуманитарная академия</w:t>
      </w:r>
      <w:r w:rsidRPr="00214022">
        <w:rPr>
          <w:sz w:val="24"/>
          <w:szCs w:val="24"/>
          <w:lang w:eastAsia="en-US"/>
        </w:rPr>
        <w:t>» (</w:t>
      </w:r>
      <w:r w:rsidRPr="002140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14022">
        <w:rPr>
          <w:i/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>):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14022">
        <w:rPr>
          <w:sz w:val="24"/>
          <w:szCs w:val="24"/>
          <w:lang w:eastAsia="en-US"/>
        </w:rPr>
        <w:t>обучающихся</w:t>
      </w:r>
      <w:proofErr w:type="gramEnd"/>
      <w:r w:rsidRPr="002140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14022">
        <w:rPr>
          <w:sz w:val="24"/>
          <w:szCs w:val="24"/>
          <w:lang w:eastAsia="en-US"/>
        </w:rPr>
        <w:t>обучении</w:t>
      </w:r>
      <w:proofErr w:type="gramEnd"/>
      <w:r w:rsidRPr="002140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72C3" w:rsidRDefault="003A72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86558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>
        <w:rPr>
          <w:sz w:val="24"/>
          <w:szCs w:val="24"/>
          <w:lang w:eastAsia="en-US"/>
        </w:rPr>
        <w:t>.</w:t>
      </w:r>
    </w:p>
    <w:p w:rsidR="003A72C3" w:rsidRDefault="003A72C3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86558F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3A72C3" w:rsidRDefault="003A72C3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.Б.21</w:t>
      </w:r>
      <w:r>
        <w:rPr>
          <w:sz w:val="24"/>
          <w:szCs w:val="24"/>
        </w:rPr>
        <w:t xml:space="preserve">       «Социально-экономич</w:t>
      </w:r>
      <w:r w:rsidR="00214022">
        <w:rPr>
          <w:sz w:val="24"/>
          <w:szCs w:val="24"/>
        </w:rPr>
        <w:t>е</w:t>
      </w:r>
      <w:r w:rsidR="0086558F">
        <w:rPr>
          <w:sz w:val="24"/>
          <w:szCs w:val="24"/>
        </w:rPr>
        <w:t>ская статистика»  в течение 2023</w:t>
      </w:r>
      <w:r>
        <w:rPr>
          <w:sz w:val="24"/>
          <w:szCs w:val="24"/>
        </w:rPr>
        <w:t>/20</w:t>
      </w:r>
      <w:r w:rsidR="0086558F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учебного года:</w:t>
      </w:r>
    </w:p>
    <w:p w:rsidR="003A72C3" w:rsidRDefault="003A72C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«Социально-экономическая статистика» в течение 20</w:t>
      </w:r>
      <w:r w:rsidR="0086558F">
        <w:rPr>
          <w:sz w:val="24"/>
          <w:szCs w:val="24"/>
        </w:rPr>
        <w:t>23</w:t>
      </w:r>
      <w:r>
        <w:rPr>
          <w:sz w:val="24"/>
          <w:szCs w:val="24"/>
        </w:rPr>
        <w:t>/2</w:t>
      </w:r>
      <w:r w:rsidR="0086558F">
        <w:rPr>
          <w:sz w:val="24"/>
          <w:szCs w:val="24"/>
        </w:rPr>
        <w:t>024</w:t>
      </w:r>
      <w:r>
        <w:rPr>
          <w:sz w:val="24"/>
          <w:szCs w:val="24"/>
        </w:rPr>
        <w:t xml:space="preserve"> учебного года.</w:t>
      </w:r>
      <w:proofErr w:type="gramEnd"/>
    </w:p>
    <w:p w:rsidR="003A72C3" w:rsidRDefault="003A72C3">
      <w:pPr>
        <w:suppressAutoHyphens/>
        <w:jc w:val="both"/>
        <w:rPr>
          <w:sz w:val="24"/>
          <w:szCs w:val="24"/>
        </w:rPr>
      </w:pP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.Б.21 «Социально-экономическая статистика»</w:t>
      </w: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«Социально-экономическая статистика»</w:t>
      </w:r>
      <w:r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247"/>
        <w:gridCol w:w="5835"/>
      </w:tblGrid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 в статистике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экономической и социальной эффективности в статистике.</w:t>
            </w:r>
          </w:p>
          <w:p w:rsidR="003A72C3" w:rsidRDefault="003A72C3">
            <w:pPr>
              <w:tabs>
                <w:tab w:val="left" w:pos="314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содержательный (сущностный) анализ экономической, социальной и политической среды на разных уровнях;</w:t>
            </w:r>
          </w:p>
          <w:p w:rsidR="003A72C3" w:rsidRDefault="003A72C3">
            <w:pPr>
              <w:tabs>
                <w:tab w:val="left" w:pos="314"/>
              </w:tabs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навыками системного анализа </w:t>
            </w:r>
            <w:proofErr w:type="gramStart"/>
            <w:r>
              <w:rPr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sz w:val="24"/>
                <w:szCs w:val="24"/>
              </w:rPr>
              <w:t xml:space="preserve"> с использованием методов статистики;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31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теоретические основы </w:t>
            </w:r>
            <w:r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>
              <w:rPr>
                <w:sz w:val="24"/>
                <w:szCs w:val="24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49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>деятельности организации;</w:t>
            </w:r>
          </w:p>
          <w:p w:rsidR="003A72C3" w:rsidRDefault="003A72C3">
            <w:pPr>
              <w:tabs>
                <w:tab w:val="left" w:pos="49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>
            <w:pPr>
              <w:tabs>
                <w:tab w:val="left" w:pos="49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.Б.21 «Социально-экономическая статистика» </w:t>
      </w:r>
      <w:r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544AF9">
        <w:rPr>
          <w:rFonts w:eastAsia="Calibri"/>
          <w:sz w:val="24"/>
          <w:szCs w:val="24"/>
          <w:lang w:eastAsia="en-US"/>
        </w:rPr>
        <w:t>.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268"/>
        <w:gridCol w:w="3033"/>
        <w:gridCol w:w="1185"/>
      </w:tblGrid>
      <w:tr w:rsidR="003A72C3" w:rsidTr="00544AF9">
        <w:tc>
          <w:tcPr>
            <w:tcW w:w="1196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A72C3" w:rsidTr="00544AF9">
        <w:tc>
          <w:tcPr>
            <w:tcW w:w="1196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2C3" w:rsidTr="00544AF9">
        <w:tc>
          <w:tcPr>
            <w:tcW w:w="1196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33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2C3" w:rsidTr="00544AF9">
        <w:tc>
          <w:tcPr>
            <w:tcW w:w="1196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1889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Социально-экономическая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68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</w:t>
            </w:r>
            <w:r w:rsidR="001D3505">
              <w:rPr>
                <w:rFonts w:eastAsia="Calibri"/>
                <w:sz w:val="24"/>
                <w:szCs w:val="24"/>
                <w:lang w:eastAsia="en-US"/>
              </w:rPr>
              <w:t xml:space="preserve">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дисциплин: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Математика,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Статистика труда, Экономика и социология труда,</w:t>
            </w:r>
            <w:r w:rsidR="00544A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Экономика трудовых ресурсов,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труда.</w:t>
            </w:r>
          </w:p>
        </w:tc>
        <w:tc>
          <w:tcPr>
            <w:tcW w:w="1185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ПК-15;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3A72C3" w:rsidRDefault="003A72C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A72C3" w:rsidRDefault="003A72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72C3" w:rsidRDefault="003A72C3">
      <w:pPr>
        <w:ind w:firstLine="709"/>
        <w:jc w:val="both"/>
        <w:rPr>
          <w:sz w:val="24"/>
          <w:szCs w:val="24"/>
        </w:rPr>
      </w:pPr>
    </w:p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3 зачетные единицы – 108 </w:t>
      </w:r>
      <w:proofErr w:type="gramStart"/>
      <w:r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часа</w:t>
      </w:r>
    </w:p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72C3">
        <w:trPr>
          <w:trHeight w:val="236"/>
        </w:trPr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4 семестре</w:t>
            </w:r>
          </w:p>
        </w:tc>
      </w:tr>
    </w:tbl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A72C3" w:rsidRDefault="003A72C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3A72C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Научно - методологические и организационные основы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Статистика численности и состава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 Статистика рынка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Статистика уровня и качества жизни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Статистика предприятия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Понятие и структура системы национальных счетов. Показатели системы национальных счетов и методы их расчета.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A72C3" w:rsidTr="00544AF9">
        <w:trPr>
          <w:trHeight w:val="669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Статистика национального богатства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Финансовые инструменты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3A72C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Научно - методологические и организационные основы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Статистика численности и состава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Статистика рынка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Статистика уровня и качества </w:t>
            </w:r>
            <w:r>
              <w:rPr>
                <w:sz w:val="24"/>
                <w:szCs w:val="24"/>
              </w:rPr>
              <w:lastRenderedPageBreak/>
              <w:t>жизни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 Статистика предприятия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Понятие и структура системы национальных счетов. Показатели системы национальных счетов и методы их расчета.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Статистика национального богатства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Финансовые инструменты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«Социально-экономическая статистика»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lastRenderedPageBreak/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Научно - методологические и организационные основы социально-экономической статистики.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Сущность социальной статистики и ее предмет. Система показателей социальной статистики. Методы, применяемые в социальной статистике. Основные функции социальной статистики. Информационная база социальной статистики. Основные разделы социальной статистики.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Статистика численности и состава населения.</w:t>
      </w:r>
    </w:p>
    <w:p w:rsidR="003A72C3" w:rsidRDefault="003A72C3">
      <w:pPr>
        <w:pStyle w:val="af1"/>
        <w:spacing w:before="0" w:line="240" w:lineRule="auto"/>
        <w:ind w:left="0" w:right="-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Статистическое изучение численности населения. Перепись населения как </w:t>
      </w:r>
      <w:proofErr w:type="gramStart"/>
      <w:r>
        <w:rPr>
          <w:b w:val="0"/>
          <w:sz w:val="24"/>
          <w:szCs w:val="24"/>
        </w:rPr>
        <w:t>важнейший</w:t>
      </w:r>
      <w:proofErr w:type="gramEnd"/>
      <w:r>
        <w:rPr>
          <w:b w:val="0"/>
          <w:sz w:val="24"/>
          <w:szCs w:val="24"/>
        </w:rPr>
        <w:t xml:space="preserve"> источников статистической информации о численности и составе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Оценка численности населения, показатели средней численности населения, методы их исчисления. Показатели динамики численности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Понятие естественного движения и миграции населения. Абсолютные и относительные показатели естественного движения населения. Абсолютные и относительные показатели миграции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Понятие о таблицах смертности. Важнейшие показатели таблиц смертности, используемые в социально-экономических расчетах. Показатели средней ожидаемой продолжительности жизни.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Статистика рынка труда.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рабочей силы по экономической активности и статусу занятости.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активное население (рабочая сила). Уровень экономической активности населения. Занятые лица. Безработные. Уровень безработицы. Продолжительность безработицы.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Абсолютные и относительные показатели занятости населения. Баланс трудовых ресурсов.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время. Календарный фонд рабочего времени, его структура. Относительные показатели неиспользованного рабочего времени.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Производительность труда, определение и сущность. Задачи статистики производительности труда.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динамики производительности труда: индексы натуральные, трудовые и стоимостные.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оплаты труда. Показатели изменения оплаты труда предприятия.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Статистика уровня и качества жизни населения.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Уровень жизни населения как социально-экономическая категория.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показателей уровня жизни, адаптированная к современным социально-экономическим условиям в России.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Доходы населения. Основные источники доходов населения. Личные номинальные доходы. Личные располагаемые доходы.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Реально располагаемые доходы населения. Индекс реальных располагаемых доходов.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Индекс потребительских цен (индекс стоимости жизни).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Прожиточный минимум. Бюджет прожиточного минимума. Наборы прожиточного минимума.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семьи (домохозяйства), их состав. Расходы семьи, их состав.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Статистика предприятия.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Статистический учет промышленной продукции и услуг. Готовые изделия. Полуфабрикаты. Незавершенное производство. Производственные услуги или работы промышленного характера.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Натуральный и </w:t>
      </w:r>
      <w:proofErr w:type="gramStart"/>
      <w:r>
        <w:rPr>
          <w:sz w:val="24"/>
          <w:szCs w:val="24"/>
        </w:rPr>
        <w:t>стоимостной</w:t>
      </w:r>
      <w:proofErr w:type="gramEnd"/>
      <w:r>
        <w:rPr>
          <w:sz w:val="24"/>
          <w:szCs w:val="24"/>
        </w:rPr>
        <w:t xml:space="preserve"> учет производства продукции и услуг.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Валовой оборот. Номенклатура продукции (услуг). Валовая, товарная, реализованная и чистая продукция.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Издержки производства понятие структура. 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себестоимости продукции. Общая себестоимость. Индивидуальная себестоимость. Средняя себестоимость. Производственная себестоимость. Полная себестоимость.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Методы изучения себестоимости продукции: группировок, средних и относительных величин, графический, индексный, метод сопоставления.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Группировка затрат на производство продукции: по экономическому содержанию (элементам), по месту возникновения и направлению (статьям калькуляции), по характеру связи с объемом производства, по способу отнесения на себестоимость продукции.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структуры затрат на производство.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предприятия. Показатели финансового положения: коэффициент собственности, коэффициент самофинансирования, коэффициент финансового равновесия, коэффициент финансовой напряженности.</w:t>
      </w:r>
    </w:p>
    <w:p w:rsidR="003A72C3" w:rsidRDefault="003A72C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платежеспособности: коэффициент покрытия, коэффициент ликвидности.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структуры активов: коэффициент соотношения активов, коэффициент покрытия основных средств собственным капиталом.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Показатели  эффективности  использования  капитала:  коэффициент  общей капиталоотдачи, коэффициент общей </w:t>
      </w:r>
      <w:proofErr w:type="spellStart"/>
      <w:r>
        <w:rPr>
          <w:sz w:val="24"/>
          <w:szCs w:val="24"/>
        </w:rPr>
        <w:t>фондоемкости</w:t>
      </w:r>
      <w:proofErr w:type="spellEnd"/>
      <w:r>
        <w:rPr>
          <w:sz w:val="24"/>
          <w:szCs w:val="24"/>
        </w:rPr>
        <w:t>, скорость оборота капитала в днях.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 рентабельности:  общая  рентабельность,  чистая рентабельность собственного капитала, чистая рентабельность уставного капитала.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6.</w:t>
      </w:r>
      <w:r>
        <w:rPr>
          <w:sz w:val="24"/>
          <w:szCs w:val="24"/>
        </w:rPr>
        <w:t xml:space="preserve"> Понятие и структура системы национальных счетов. Показатели системы национальных счетов и методы их расчета.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Источники статистической информации по основным макроэкономическим показателям развития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продукт. Виды оценки валового внутреннего продукта. Валовой национальный продукт. Национальный доход страны. Чистый национальный доход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развития экономики. Номинальный и реальный показатель валового национального продукта.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Система  национальных  счетов  -  сложная макроэкономическая  модель, характеризующая воспроизводственные процессы.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Баланс народного хозяйства и система национальных счетов (СНС).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Ключевые показатели СНС - валовой внутренний продукт и валовой национальный располагаемый доход.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Методологические основы СНС России. СНС - классификатор счетов, </w:t>
      </w:r>
      <w:r>
        <w:rPr>
          <w:sz w:val="24"/>
          <w:szCs w:val="24"/>
        </w:rPr>
        <w:lastRenderedPageBreak/>
        <w:t>хозяйствующих единиц, секторов экономики, экономических операций.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СНС России как система макроэкономических показателей.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sz w:val="24"/>
          <w:szCs w:val="24"/>
        </w:rPr>
        <w:t xml:space="preserve"> Статистика национального богатства.</w:t>
      </w:r>
    </w:p>
    <w:p w:rsidR="003A72C3" w:rsidRDefault="003A72C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Национальное богатство - важнейшая составная часть экономического потенциала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Задачи статистики национального богатства, ее структура.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статистики накопленного богатства.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статистики природных ресурсов.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Натурально-вещественное строение национального богатства.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фонды и их статистическое изучение.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наличия и структуры основных производственных фондов. Виды их оценки.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состояния и динамики основных производственных фондов. Балансы основных фондов. Общий коэффициент поступления. Коэффициенты выбытия. Коэффициент износа. Коэффициент годности.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фонды организации. Оборачиваемость оборотных фондов.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>
        <w:rPr>
          <w:sz w:val="24"/>
          <w:szCs w:val="24"/>
        </w:rPr>
        <w:t>. Финансовые инструменты социально-экономической статистики.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финансово - экономических расчетов и их использование в статистическом анализе.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ресурсы бюджетной системы. Дефицит и 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бюджета. Статьи доходов и расходов государственного бюджета.</w:t>
      </w:r>
    </w:p>
    <w:p w:rsidR="003A72C3" w:rsidRDefault="003A72C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показатели   денежного обращения. Источники статистической информации по денежной системе.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цен. Сущность цены в условиях рыночной экономики   и задачи статистики. Статистическое наблюдение за ценами. Система показателей статистики цен: индивидуальный и   средний уровень цен, состав и структура цены, индексы цен (индивидуальные и сводные).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Сущность инфляции и инфляционных процессов. Система статистических показателей инфляции. Дефлятор валового национального продукта и индекс потребительских цен.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банковской и биржевой деятельности.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страхования.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налогов и налогообложения.</w:t>
      </w: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 «Социально-экономическая статистика»/ Н.О. Герасимова. – Омск: Изд-во Ом</w:t>
      </w:r>
      <w:r w:rsidR="004A1A6C">
        <w:rPr>
          <w:rFonts w:ascii="Times New Roman" w:hAnsi="Times New Roman"/>
          <w:sz w:val="24"/>
          <w:szCs w:val="24"/>
        </w:rPr>
        <w:t>ской 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3A72C3" w:rsidRDefault="003A72C3" w:rsidP="009F2A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3A72C3" w:rsidRDefault="003A72C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3A72C3" w:rsidRDefault="003A72C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3A72C3" w:rsidRDefault="003A72C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3A72C3" w:rsidRDefault="003A72C3" w:rsidP="009F2A2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Медведева М.А. Социально-экономическая статистика [Электронный ресурс]: практикум/ Медведева М.А.—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Омск: Омский государственный университет им. Ф.М. Достоевского, 2016.— 88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795A60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http://www.iprbookshop.ru/59652.html..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3A72C3" w:rsidRDefault="003A72C3" w:rsidP="009F2A22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Calibri" w:hAnsi="Calibri"/>
          <w:sz w:val="21"/>
          <w:szCs w:val="21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Подопригора И.В. Социально-экономическая статистика [Электронный ресурс]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учебное пособие / И.В. Подопригора.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2015. — 118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>. — 2227-8397. — Режим доступа:</w:t>
      </w:r>
      <w:r>
        <w:rPr>
          <w:rFonts w:ascii="Helvetica" w:hAnsi="Helvetica"/>
          <w:sz w:val="21"/>
          <w:szCs w:val="21"/>
          <w:shd w:val="clear" w:color="auto" w:fill="FCFCFC"/>
        </w:rPr>
        <w:t xml:space="preserve"> </w:t>
      </w:r>
      <w:hyperlink r:id="rId9" w:history="1">
        <w:r w:rsidR="00795A60">
          <w:rPr>
            <w:rStyle w:val="a7"/>
            <w:rFonts w:ascii="Helvetica" w:hAnsi="Helvetica"/>
            <w:sz w:val="21"/>
            <w:szCs w:val="21"/>
            <w:shd w:val="clear" w:color="auto" w:fill="FCFCFC"/>
          </w:rPr>
          <w:t>http://www.iprbookshop.ru/72181</w:t>
        </w:r>
      </w:hyperlink>
    </w:p>
    <w:p w:rsidR="003A72C3" w:rsidRDefault="003A72C3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A72C3" w:rsidRDefault="003A72C3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3A72C3" w:rsidRDefault="003A72C3" w:rsidP="009F2A22">
      <w:pPr>
        <w:numPr>
          <w:ilvl w:val="0"/>
          <w:numId w:val="7"/>
        </w:numPr>
        <w:ind w:left="567" w:hanging="567"/>
        <w:jc w:val="both"/>
        <w:rPr>
          <w:rFonts w:ascii="Helvetica" w:hAnsi="Helvetica" w:cs="Helvetica"/>
          <w:sz w:val="21"/>
          <w:szCs w:val="21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Гусаров В.М. Статистика [Электронный ресурс] : учебное пособие для студентов вузов, обучающихся по экономическим специальностям / В.М. Гусаров, Е.И. Кузнецова. — 2-е изд.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ЮНИТИ-ДАНА, 2017. — 479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>. — 978-5-238-01226-1. — Режим доступа:</w:t>
      </w:r>
      <w:r>
        <w:rPr>
          <w:rFonts w:ascii="Helvetica" w:hAnsi="Helvetica" w:cs="Helvetica"/>
          <w:sz w:val="21"/>
          <w:szCs w:val="21"/>
          <w:shd w:val="clear" w:color="auto" w:fill="FCFCFC"/>
        </w:rPr>
        <w:t xml:space="preserve"> </w:t>
      </w:r>
      <w:hyperlink r:id="rId10" w:history="1">
        <w:r w:rsidR="00795A60">
          <w:rPr>
            <w:rStyle w:val="a7"/>
            <w:rFonts w:ascii="Helvetica" w:hAnsi="Helvetica" w:cs="Helvetica"/>
            <w:sz w:val="21"/>
            <w:szCs w:val="21"/>
            <w:shd w:val="clear" w:color="auto" w:fill="FCFCFC"/>
          </w:rPr>
          <w:t>http://www.iprbookshop.ru/71166</w:t>
        </w:r>
      </w:hyperlink>
    </w:p>
    <w:p w:rsidR="003A72C3" w:rsidRDefault="003A72C3" w:rsidP="009F2A2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Статистика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/ В. Н. Долгова, Т. Ю. Медведева.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 626 с. —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https://biblio-online.ru/book/76C8F014-6A12-4693-B2E1-54271C3C31BA/statistika</w:t>
        </w:r>
      </w:hyperlink>
    </w:p>
    <w:p w:rsidR="003A72C3" w:rsidRDefault="003A72C3">
      <w:pPr>
        <w:ind w:firstLine="709"/>
        <w:jc w:val="both"/>
        <w:rPr>
          <w:sz w:val="24"/>
          <w:szCs w:val="24"/>
          <w:shd w:val="clear" w:color="auto" w:fill="FCFCFC"/>
        </w:rPr>
      </w:pPr>
    </w:p>
    <w:p w:rsidR="003A72C3" w:rsidRDefault="003A72C3">
      <w:pPr>
        <w:ind w:firstLine="709"/>
        <w:jc w:val="both"/>
        <w:rPr>
          <w:rFonts w:ascii="Calibri" w:hAnsi="Calibri"/>
          <w:sz w:val="21"/>
          <w:szCs w:val="21"/>
          <w:shd w:val="clear" w:color="auto" w:fill="FCFCFC"/>
        </w:rPr>
      </w:pP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64B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A72C3" w:rsidRDefault="003A72C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3A72C3" w:rsidRDefault="003A72C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A72C3" w:rsidRDefault="003A72C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«Социально-экономическая статистика»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A72C3" w:rsidRDefault="003A72C3">
      <w:pPr>
        <w:ind w:firstLine="709"/>
        <w:jc w:val="both"/>
        <w:rPr>
          <w:sz w:val="24"/>
          <w:szCs w:val="24"/>
        </w:rPr>
      </w:pPr>
    </w:p>
    <w:p w:rsidR="003A72C3" w:rsidRDefault="003A72C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ПРОГРАММНОГО ОБЕСПЕЧЕНИЯ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 </w:t>
      </w:r>
      <w:r>
        <w:rPr>
          <w:sz w:val="24"/>
          <w:szCs w:val="24"/>
          <w:lang w:val="en-US"/>
        </w:rPr>
        <w:t>Professional</w:t>
      </w:r>
      <w:r>
        <w:rPr>
          <w:sz w:val="24"/>
          <w:szCs w:val="24"/>
        </w:rPr>
        <w:t xml:space="preserve">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AA141C" w:rsidRPr="00546EB3" w:rsidRDefault="00AA141C" w:rsidP="00AA141C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795A60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795A60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795A6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95A6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795A60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AA141C" w:rsidRPr="00546EB3" w:rsidRDefault="00AA141C" w:rsidP="00AA141C">
      <w:pPr>
        <w:ind w:firstLine="709"/>
        <w:jc w:val="both"/>
        <w:rPr>
          <w:b/>
          <w:sz w:val="24"/>
          <w:szCs w:val="24"/>
        </w:rPr>
      </w:pPr>
    </w:p>
    <w:p w:rsidR="00AA141C" w:rsidRPr="00546EB3" w:rsidRDefault="00AA141C" w:rsidP="00AA141C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A141C" w:rsidRPr="00546EB3" w:rsidRDefault="00AA141C" w:rsidP="00AA141C">
      <w:pPr>
        <w:ind w:firstLine="709"/>
        <w:jc w:val="both"/>
        <w:rPr>
          <w:color w:val="FF0000"/>
          <w:sz w:val="24"/>
          <w:szCs w:val="24"/>
        </w:rPr>
      </w:pP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2364BF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lastRenderedPageBreak/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165CEA">
        <w:fldChar w:fldCharType="begin"/>
      </w:r>
      <w:r w:rsidR="00BC16D8">
        <w:instrText>HYPERLINK "http://www.biblio-online.ru,"</w:instrText>
      </w:r>
      <w:r w:rsidR="00165CEA">
        <w:fldChar w:fldCharType="separate"/>
      </w:r>
      <w:r w:rsidR="002364BF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2364BF">
        <w:rPr>
          <w:rStyle w:val="a7"/>
          <w:sz w:val="24"/>
          <w:szCs w:val="24"/>
          <w:shd w:val="clear" w:color="auto" w:fill="F9F9F9"/>
        </w:rPr>
        <w:t>,»</w:t>
      </w:r>
      <w:r w:rsidR="00165CEA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2364BF">
          <w:rPr>
            <w:rStyle w:val="a7"/>
            <w:sz w:val="24"/>
            <w:szCs w:val="24"/>
            <w:lang w:val="en-US"/>
          </w:rPr>
          <w:t>www</w:t>
        </w:r>
        <w:r w:rsidR="002364BF" w:rsidRPr="0086558F">
          <w:rPr>
            <w:rStyle w:val="a7"/>
            <w:sz w:val="24"/>
            <w:szCs w:val="24"/>
          </w:rPr>
          <w:t>.</w:t>
        </w:r>
        <w:proofErr w:type="spellStart"/>
        <w:r w:rsidR="002364BF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2364BF" w:rsidRPr="0086558F">
          <w:rPr>
            <w:rStyle w:val="a7"/>
            <w:sz w:val="24"/>
            <w:szCs w:val="24"/>
          </w:rPr>
          <w:t>-</w:t>
        </w:r>
        <w:r w:rsidR="002364BF">
          <w:rPr>
            <w:rStyle w:val="a7"/>
            <w:sz w:val="24"/>
            <w:szCs w:val="24"/>
            <w:lang w:val="en-US"/>
          </w:rPr>
          <w:t>online</w:t>
        </w:r>
        <w:r w:rsidR="002364BF" w:rsidRPr="0086558F">
          <w:rPr>
            <w:rStyle w:val="a7"/>
            <w:sz w:val="24"/>
            <w:szCs w:val="24"/>
          </w:rPr>
          <w:t>.</w:t>
        </w:r>
        <w:proofErr w:type="spellStart"/>
        <w:r w:rsidR="002364B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</w:p>
    <w:p w:rsidR="00AA141C" w:rsidRPr="00036F40" w:rsidRDefault="00AA141C" w:rsidP="00AA141C">
      <w:pPr>
        <w:ind w:firstLine="709"/>
        <w:jc w:val="both"/>
        <w:rPr>
          <w:sz w:val="24"/>
          <w:szCs w:val="24"/>
        </w:rPr>
      </w:pPr>
    </w:p>
    <w:p w:rsidR="00AA141C" w:rsidRPr="003F6122" w:rsidRDefault="00AA141C" w:rsidP="00AA141C">
      <w:pPr>
        <w:ind w:firstLine="709"/>
        <w:jc w:val="both"/>
        <w:rPr>
          <w:color w:val="FF0000"/>
          <w:sz w:val="24"/>
          <w:szCs w:val="24"/>
        </w:rPr>
      </w:pPr>
    </w:p>
    <w:p w:rsidR="00AA141C" w:rsidRDefault="00AA14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AA141C" w:rsidSect="00BC16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C8" w:rsidRDefault="005278C8">
      <w:r>
        <w:separator/>
      </w:r>
    </w:p>
  </w:endnote>
  <w:endnote w:type="continuationSeparator" w:id="1">
    <w:p w:rsidR="005278C8" w:rsidRDefault="005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C8" w:rsidRDefault="005278C8">
      <w:r>
        <w:separator/>
      </w:r>
    </w:p>
  </w:footnote>
  <w:footnote w:type="continuationSeparator" w:id="1">
    <w:p w:rsidR="005278C8" w:rsidRDefault="0052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3742A39"/>
    <w:multiLevelType w:val="hybridMultilevel"/>
    <w:tmpl w:val="E17AC942"/>
    <w:lvl w:ilvl="0" w:tplc="97C4B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05"/>
    <w:rsid w:val="00165CEA"/>
    <w:rsid w:val="001D3505"/>
    <w:rsid w:val="00214022"/>
    <w:rsid w:val="002364BF"/>
    <w:rsid w:val="003A72C3"/>
    <w:rsid w:val="004A1A6C"/>
    <w:rsid w:val="005278C8"/>
    <w:rsid w:val="00544AF9"/>
    <w:rsid w:val="007805FC"/>
    <w:rsid w:val="00795A60"/>
    <w:rsid w:val="0086558F"/>
    <w:rsid w:val="00882C73"/>
    <w:rsid w:val="009F2A22"/>
    <w:rsid w:val="00AA141C"/>
    <w:rsid w:val="00B90FDB"/>
    <w:rsid w:val="00BC16D8"/>
    <w:rsid w:val="00F3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C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D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C16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C16D8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C16D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C16D8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C16D8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BC16D8"/>
    <w:rPr>
      <w:sz w:val="24"/>
      <w:szCs w:val="24"/>
    </w:rPr>
  </w:style>
  <w:style w:type="character" w:styleId="a9">
    <w:name w:val="footnote reference"/>
    <w:uiPriority w:val="99"/>
    <w:unhideWhenUsed/>
    <w:rsid w:val="00BC16D8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C16D8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BC16D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BC16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BC16D8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C16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C16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16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16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C16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C1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16D8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C16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lock Text"/>
    <w:basedOn w:val="a"/>
    <w:rsid w:val="00BC16D8"/>
    <w:pPr>
      <w:spacing w:before="200" w:line="520" w:lineRule="auto"/>
      <w:ind w:left="2040" w:right="2000"/>
      <w:jc w:val="center"/>
    </w:pPr>
    <w:rPr>
      <w:b/>
      <w:sz w:val="22"/>
      <w:szCs w:val="22"/>
    </w:rPr>
  </w:style>
  <w:style w:type="character" w:customStyle="1" w:styleId="fontstyle01">
    <w:name w:val="fontstyle01"/>
    <w:basedOn w:val="a0"/>
    <w:rsid w:val="00AA14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364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2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6C8F014-6A12-4693-B2E1-54271C3C31BA/statistik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116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18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F94E-1289-44A1-AC25-FD948B6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7769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51950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https://biblio-online.ru/book/76C8F014-6A12-4693-B2E1-54271C3C31BA/statistika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http://www.iprbookshop.ru/71166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http://www.iprbookshop.ru/72181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2018-12-05T10:49:00Z</cp:lastPrinted>
  <dcterms:created xsi:type="dcterms:W3CDTF">2022-07-01T16:33:00Z</dcterms:created>
  <dcterms:modified xsi:type="dcterms:W3CDTF">2023-06-06T04:50:00Z</dcterms:modified>
</cp:coreProperties>
</file>